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50F91" w:rsidRPr="000E2314" w:rsidRDefault="00A50F91" w:rsidP="003A2DCE">
      <w:pPr>
        <w:adjustRightInd w:val="0"/>
        <w:snapToGrid w:val="0"/>
        <w:spacing w:after="0"/>
        <w:ind w:firstLine="720"/>
        <w:jc w:val="both"/>
        <w:rPr>
          <w:rFonts w:cs="Arial"/>
          <w:szCs w:val="20"/>
        </w:rPr>
      </w:pPr>
      <w:r w:rsidRPr="000E2314">
        <w:rPr>
          <w:rFonts w:cs="Arial"/>
          <w:b/>
          <w:szCs w:val="20"/>
        </w:rPr>
        <w:t>Mẫu số 05. Báo cáo đánh giá an toàn (Vận hành máy gia tốc, thiết bị xạ trị hoặc thiết bị chiếu xạ khử trùng, đột biến, xử lý vật liệu, chiếu xạ máu)</w:t>
      </w:r>
    </w:p>
    <w:p w:rsidR="00A50F91" w:rsidRPr="000E2314" w:rsidRDefault="00A50F91" w:rsidP="003A2DCE">
      <w:pPr>
        <w:adjustRightInd w:val="0"/>
        <w:snapToGrid w:val="0"/>
        <w:spacing w:after="0"/>
        <w:ind w:firstLine="720"/>
        <w:jc w:val="both"/>
        <w:rPr>
          <w:rFonts w:cs="Arial"/>
          <w:b/>
          <w:szCs w:val="20"/>
        </w:rPr>
      </w:pPr>
    </w:p>
    <w:p w:rsidR="00A50F91" w:rsidRPr="000E2314" w:rsidRDefault="00A50F91" w:rsidP="003A2DCE">
      <w:pPr>
        <w:adjustRightInd w:val="0"/>
        <w:snapToGrid w:val="0"/>
        <w:spacing w:after="0"/>
        <w:jc w:val="center"/>
        <w:rPr>
          <w:rFonts w:cs="Arial"/>
          <w:szCs w:val="20"/>
        </w:rPr>
      </w:pPr>
      <w:r w:rsidRPr="000E2314">
        <w:rPr>
          <w:rFonts w:cs="Arial"/>
          <w:b/>
          <w:szCs w:val="20"/>
        </w:rPr>
        <w:t>BÁO CÁO ĐÁNH GIÁ AN TOÀN</w:t>
      </w:r>
    </w:p>
    <w:p w:rsidR="00A50F91" w:rsidRPr="000E2314" w:rsidRDefault="00A50F91" w:rsidP="003A2DCE">
      <w:pPr>
        <w:adjustRightInd w:val="0"/>
        <w:snapToGrid w:val="0"/>
        <w:spacing w:after="0"/>
        <w:jc w:val="center"/>
        <w:rPr>
          <w:rFonts w:cs="Arial"/>
          <w:b/>
          <w:szCs w:val="20"/>
        </w:rPr>
      </w:pPr>
      <w:r w:rsidRPr="000E2314">
        <w:rPr>
          <w:rFonts w:cs="Arial"/>
          <w:b/>
          <w:szCs w:val="20"/>
        </w:rPr>
        <w:t xml:space="preserve">(Vận hành máy gia tốc, thiết bị xạ trị hoặc thiết bị chiếu xạ khử trùng, </w:t>
      </w:r>
      <w:r w:rsidRPr="000E2314">
        <w:rPr>
          <w:rFonts w:cs="Arial"/>
          <w:szCs w:val="20"/>
        </w:rPr>
        <w:br/>
      </w:r>
      <w:r w:rsidRPr="000E2314">
        <w:rPr>
          <w:rFonts w:cs="Arial"/>
          <w:b/>
          <w:szCs w:val="20"/>
        </w:rPr>
        <w:t>đột biến, xử lý vật liệu, chiếu xạ máu)</w:t>
      </w:r>
    </w:p>
    <w:p w:rsidR="00A50F91" w:rsidRPr="000E2314" w:rsidRDefault="00A50F91" w:rsidP="003A2DCE">
      <w:pPr>
        <w:adjustRightInd w:val="0"/>
        <w:snapToGrid w:val="0"/>
        <w:spacing w:after="0"/>
        <w:ind w:firstLine="720"/>
        <w:jc w:val="both"/>
        <w:rPr>
          <w:rFonts w:cs="Arial"/>
          <w:szCs w:val="20"/>
        </w:rPr>
      </w:pPr>
    </w:p>
    <w:p w:rsidR="00A50F91" w:rsidRPr="000E2314" w:rsidRDefault="00A50F91" w:rsidP="00DE7F35">
      <w:pPr>
        <w:adjustRightInd w:val="0"/>
        <w:snapToGrid w:val="0"/>
        <w:ind w:firstLine="720"/>
        <w:jc w:val="both"/>
        <w:rPr>
          <w:rFonts w:cs="Arial"/>
          <w:szCs w:val="20"/>
        </w:rPr>
      </w:pPr>
      <w:r w:rsidRPr="000E2314">
        <w:rPr>
          <w:rFonts w:cs="Arial"/>
          <w:b/>
          <w:szCs w:val="20"/>
        </w:rPr>
        <w:t>Phần I. Tổ chức, cá nhân đề nghị cấp giấy phép</w:t>
      </w:r>
    </w:p>
    <w:p w:rsidR="00A50F91" w:rsidRPr="000E2314" w:rsidRDefault="00A50F91"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Thông tin về tổ chức, cá nhân</w:t>
      </w:r>
    </w:p>
    <w:p w:rsidR="00A50F91" w:rsidRPr="000E2314" w:rsidRDefault="00A50F91" w:rsidP="00DE7F35">
      <w:pPr>
        <w:adjustRightInd w:val="0"/>
        <w:snapToGrid w:val="0"/>
        <w:ind w:firstLine="720"/>
        <w:jc w:val="both"/>
        <w:rPr>
          <w:rFonts w:cs="Arial"/>
          <w:szCs w:val="20"/>
        </w:rPr>
      </w:pPr>
      <w:r w:rsidRPr="000E2314">
        <w:rPr>
          <w:rFonts w:cs="Arial"/>
          <w:szCs w:val="20"/>
        </w:rPr>
        <w:t>- Tên tổ chức, cá nhân đề nghị cấp giấy phép:</w:t>
      </w:r>
    </w:p>
    <w:p w:rsidR="00A50F91" w:rsidRPr="000E2314" w:rsidRDefault="00A50F91" w:rsidP="00DE7F35">
      <w:pPr>
        <w:adjustRightInd w:val="0"/>
        <w:snapToGrid w:val="0"/>
        <w:ind w:firstLine="720"/>
        <w:jc w:val="both"/>
        <w:rPr>
          <w:rFonts w:cs="Arial"/>
          <w:szCs w:val="20"/>
        </w:rPr>
      </w:pPr>
      <w:r w:rsidRPr="000E2314">
        <w:rPr>
          <w:rFonts w:cs="Arial"/>
          <w:szCs w:val="20"/>
        </w:rPr>
        <w:t>- Địa chỉ trụ sở chính; địa chỉ liên lạc (nếu khác địa chỉ trụ sở chính):</w:t>
      </w:r>
    </w:p>
    <w:p w:rsidR="00A50F91" w:rsidRPr="000E2314" w:rsidRDefault="00A50F91" w:rsidP="00DE7F35">
      <w:pPr>
        <w:adjustRightInd w:val="0"/>
        <w:snapToGrid w:val="0"/>
        <w:ind w:firstLine="720"/>
        <w:jc w:val="both"/>
        <w:rPr>
          <w:rFonts w:cs="Arial"/>
          <w:szCs w:val="20"/>
        </w:rPr>
      </w:pPr>
      <w:r w:rsidRPr="000E2314">
        <w:rPr>
          <w:rFonts w:cs="Arial"/>
          <w:szCs w:val="20"/>
        </w:rPr>
        <w:t>- Số điện thoại; số fax; E-mail:</w:t>
      </w:r>
    </w:p>
    <w:p w:rsidR="00A50F91" w:rsidRPr="000E2314" w:rsidRDefault="00A50F91" w:rsidP="00DE7F35">
      <w:pPr>
        <w:adjustRightInd w:val="0"/>
        <w:snapToGrid w:val="0"/>
        <w:ind w:firstLine="720"/>
        <w:jc w:val="both"/>
        <w:rPr>
          <w:rFonts w:cs="Arial"/>
          <w:szCs w:val="20"/>
        </w:rPr>
      </w:pPr>
      <w:r w:rsidRPr="000E2314">
        <w:rPr>
          <w:rFonts w:cs="Arial"/>
          <w:szCs w:val="20"/>
        </w:rPr>
        <w:t>- Địa chỉ nơi tiến hành công việc bức xạ:</w:t>
      </w:r>
    </w:p>
    <w:p w:rsidR="00A50F91" w:rsidRPr="000E2314" w:rsidRDefault="00A50F91" w:rsidP="00DE7F35">
      <w:pPr>
        <w:adjustRightInd w:val="0"/>
        <w:snapToGrid w:val="0"/>
        <w:ind w:firstLine="720"/>
        <w:jc w:val="both"/>
        <w:rPr>
          <w:rFonts w:cs="Arial"/>
          <w:szCs w:val="20"/>
        </w:rPr>
      </w:pPr>
      <w:r w:rsidRPr="000E2314">
        <w:rPr>
          <w:rFonts w:cs="Arial"/>
          <w:b/>
          <w:szCs w:val="20"/>
        </w:rPr>
        <w:t>2.</w:t>
      </w:r>
      <w:r w:rsidRPr="000E2314">
        <w:rPr>
          <w:rFonts w:cs="Arial"/>
          <w:szCs w:val="20"/>
        </w:rPr>
        <w:t xml:space="preserve"> </w:t>
      </w:r>
      <w:r w:rsidRPr="000E2314">
        <w:rPr>
          <w:rFonts w:cs="Arial"/>
          <w:b/>
          <w:szCs w:val="20"/>
        </w:rPr>
        <w:t>Thông tin về người đứng đầu</w:t>
      </w:r>
    </w:p>
    <w:p w:rsidR="00A50F91" w:rsidRPr="000E2314" w:rsidRDefault="00A50F91" w:rsidP="00DE7F35">
      <w:pPr>
        <w:adjustRightInd w:val="0"/>
        <w:snapToGrid w:val="0"/>
        <w:ind w:firstLine="720"/>
        <w:jc w:val="both"/>
        <w:rPr>
          <w:rFonts w:cs="Arial"/>
          <w:szCs w:val="20"/>
        </w:rPr>
      </w:pPr>
      <w:r w:rsidRPr="000E2314">
        <w:rPr>
          <w:rFonts w:cs="Arial"/>
          <w:szCs w:val="20"/>
        </w:rPr>
        <w:t>- Họ tên:</w:t>
      </w:r>
    </w:p>
    <w:p w:rsidR="00A50F91" w:rsidRPr="000E2314" w:rsidRDefault="00A50F91" w:rsidP="00DE7F35">
      <w:pPr>
        <w:adjustRightInd w:val="0"/>
        <w:snapToGrid w:val="0"/>
        <w:ind w:firstLine="720"/>
        <w:jc w:val="both"/>
        <w:rPr>
          <w:rFonts w:cs="Arial"/>
          <w:szCs w:val="20"/>
        </w:rPr>
      </w:pPr>
      <w:r w:rsidRPr="000E2314">
        <w:rPr>
          <w:rFonts w:cs="Arial"/>
          <w:szCs w:val="20"/>
        </w:rPr>
        <w:t>- Chức vụ:</w:t>
      </w:r>
    </w:p>
    <w:p w:rsidR="00A50F91" w:rsidRPr="000E2314" w:rsidRDefault="00A50F91" w:rsidP="00DE7F35">
      <w:pPr>
        <w:adjustRightInd w:val="0"/>
        <w:snapToGrid w:val="0"/>
        <w:ind w:firstLine="720"/>
        <w:jc w:val="both"/>
        <w:rPr>
          <w:rFonts w:cs="Arial"/>
          <w:szCs w:val="20"/>
        </w:rPr>
      </w:pPr>
      <w:r w:rsidRPr="000E2314">
        <w:rPr>
          <w:rFonts w:cs="Arial"/>
          <w:szCs w:val="20"/>
        </w:rPr>
        <w:t>- Địa chỉ liên lạc; số điện thoại; số fax; E-mail:</w:t>
      </w:r>
    </w:p>
    <w:p w:rsidR="00A50F91" w:rsidRPr="000E2314" w:rsidRDefault="00A50F91" w:rsidP="00DE7F35">
      <w:pPr>
        <w:adjustRightInd w:val="0"/>
        <w:snapToGrid w:val="0"/>
        <w:ind w:firstLine="720"/>
        <w:jc w:val="both"/>
        <w:rPr>
          <w:rFonts w:cs="Arial"/>
          <w:szCs w:val="20"/>
        </w:rPr>
      </w:pPr>
      <w:r w:rsidRPr="000E2314">
        <w:rPr>
          <w:rFonts w:cs="Arial"/>
          <w:b/>
          <w:szCs w:val="20"/>
        </w:rPr>
        <w:t>3.</w:t>
      </w:r>
      <w:r w:rsidRPr="000E2314">
        <w:rPr>
          <w:rFonts w:cs="Arial"/>
          <w:szCs w:val="20"/>
        </w:rPr>
        <w:t xml:space="preserve"> </w:t>
      </w:r>
      <w:r w:rsidRPr="000E2314">
        <w:rPr>
          <w:rFonts w:cs="Arial"/>
          <w:b/>
          <w:szCs w:val="20"/>
        </w:rPr>
        <w:t>Thông tin về người phụ trách an toàn bức xạ</w:t>
      </w:r>
    </w:p>
    <w:p w:rsidR="00A50F91" w:rsidRPr="000E2314" w:rsidRDefault="00A50F91" w:rsidP="00DE7F35">
      <w:pPr>
        <w:adjustRightInd w:val="0"/>
        <w:snapToGrid w:val="0"/>
        <w:ind w:firstLine="720"/>
        <w:jc w:val="both"/>
        <w:rPr>
          <w:rFonts w:cs="Arial"/>
          <w:szCs w:val="20"/>
        </w:rPr>
      </w:pPr>
      <w:r w:rsidRPr="000E2314">
        <w:rPr>
          <w:rFonts w:cs="Arial"/>
          <w:szCs w:val="20"/>
        </w:rPr>
        <w:t>- Họ tên:</w:t>
      </w:r>
    </w:p>
    <w:p w:rsidR="00A50F91" w:rsidRPr="000E2314" w:rsidRDefault="00A50F91" w:rsidP="00DE7F35">
      <w:pPr>
        <w:adjustRightInd w:val="0"/>
        <w:snapToGrid w:val="0"/>
        <w:ind w:firstLine="720"/>
        <w:jc w:val="both"/>
        <w:rPr>
          <w:rFonts w:cs="Arial"/>
          <w:szCs w:val="20"/>
        </w:rPr>
      </w:pPr>
      <w:r w:rsidRPr="000E2314">
        <w:rPr>
          <w:rFonts w:cs="Arial"/>
          <w:szCs w:val="20"/>
        </w:rPr>
        <w:t>- Địa chỉ liên lạc; số điện thoại; E-mail:</w:t>
      </w:r>
    </w:p>
    <w:p w:rsidR="00A50F91" w:rsidRPr="000E2314" w:rsidRDefault="00A50F91" w:rsidP="00DE7F35">
      <w:pPr>
        <w:adjustRightInd w:val="0"/>
        <w:snapToGrid w:val="0"/>
        <w:ind w:firstLine="720"/>
        <w:jc w:val="both"/>
        <w:rPr>
          <w:rFonts w:cs="Arial"/>
          <w:szCs w:val="20"/>
        </w:rPr>
      </w:pPr>
      <w:r w:rsidRPr="000E2314">
        <w:rPr>
          <w:rFonts w:cs="Arial"/>
          <w:szCs w:val="20"/>
        </w:rPr>
        <w:t>- Trình độ chuyên môn:</w:t>
      </w:r>
    </w:p>
    <w:p w:rsidR="00A50F91" w:rsidRPr="000E2314" w:rsidRDefault="00A50F91" w:rsidP="00DE7F35">
      <w:pPr>
        <w:adjustRightInd w:val="0"/>
        <w:snapToGrid w:val="0"/>
        <w:ind w:firstLine="720"/>
        <w:jc w:val="both"/>
        <w:rPr>
          <w:rFonts w:cs="Arial"/>
          <w:szCs w:val="20"/>
        </w:rPr>
      </w:pPr>
      <w:r w:rsidRPr="000E2314">
        <w:rPr>
          <w:rFonts w:cs="Arial"/>
          <w:szCs w:val="20"/>
        </w:rPr>
        <w:t>- Chứng nhận đào tạo an toàn bức xạ (số giấy chứng nhận đào tạo an toàn bức xạ, nơi cấp và ngày cấp giấy chứng nhận):</w:t>
      </w:r>
    </w:p>
    <w:p w:rsidR="00A50F91" w:rsidRPr="000E2314" w:rsidRDefault="00A50F91" w:rsidP="00DE7F35">
      <w:pPr>
        <w:adjustRightInd w:val="0"/>
        <w:snapToGrid w:val="0"/>
        <w:ind w:firstLine="720"/>
        <w:jc w:val="both"/>
        <w:rPr>
          <w:rFonts w:cs="Arial"/>
          <w:szCs w:val="20"/>
        </w:rPr>
      </w:pPr>
      <w:r w:rsidRPr="000E2314">
        <w:rPr>
          <w:rFonts w:cs="Arial"/>
          <w:szCs w:val="20"/>
        </w:rPr>
        <w:t>- Chứng chỉ nhân viên bức xạ (số chứng chỉ, nơi cấp, ngày cấp):</w:t>
      </w:r>
    </w:p>
    <w:p w:rsidR="00A50F91" w:rsidRPr="000E2314" w:rsidRDefault="00A50F91" w:rsidP="00DE7F35">
      <w:pPr>
        <w:adjustRightInd w:val="0"/>
        <w:snapToGrid w:val="0"/>
        <w:ind w:firstLine="720"/>
        <w:jc w:val="both"/>
        <w:rPr>
          <w:rFonts w:cs="Arial"/>
          <w:szCs w:val="20"/>
        </w:rPr>
      </w:pPr>
      <w:r w:rsidRPr="000E2314">
        <w:rPr>
          <w:rFonts w:cs="Arial"/>
          <w:b/>
          <w:szCs w:val="20"/>
        </w:rPr>
        <w:t>Phần II. Tổ chức quản lý</w:t>
      </w:r>
    </w:p>
    <w:p w:rsidR="00A50F91" w:rsidRPr="000E2314" w:rsidRDefault="00A50F91" w:rsidP="00DE7F35">
      <w:pPr>
        <w:adjustRightInd w:val="0"/>
        <w:snapToGrid w:val="0"/>
        <w:ind w:firstLine="720"/>
        <w:jc w:val="both"/>
        <w:rPr>
          <w:rFonts w:cs="Arial"/>
          <w:szCs w:val="20"/>
        </w:rPr>
      </w:pPr>
      <w:r w:rsidRPr="000E2314">
        <w:rPr>
          <w:rFonts w:cs="Arial"/>
          <w:szCs w:val="20"/>
        </w:rPr>
        <w:t>1. Sơ đồ tổ chức và vị trí các phòng ban, đơn vị của cơ sở trực tiếp tiến hành công việc bức xạ.</w:t>
      </w:r>
    </w:p>
    <w:p w:rsidR="00A50F91" w:rsidRPr="000E2314" w:rsidRDefault="00A50F91" w:rsidP="00DE7F35">
      <w:pPr>
        <w:adjustRightInd w:val="0"/>
        <w:snapToGrid w:val="0"/>
        <w:ind w:firstLine="720"/>
        <w:jc w:val="both"/>
        <w:rPr>
          <w:rFonts w:cs="Arial"/>
          <w:szCs w:val="20"/>
        </w:rPr>
      </w:pPr>
      <w:r w:rsidRPr="000E2314">
        <w:rPr>
          <w:rFonts w:cs="Arial"/>
          <w:szCs w:val="20"/>
        </w:rPr>
        <w:t>2. Liệt kê các văn bản pháp luật liên quan được áp dụng làm căn cứ, bao gồm:</w:t>
      </w:r>
    </w:p>
    <w:p w:rsidR="00A50F91" w:rsidRPr="000E2314" w:rsidRDefault="00A50F91" w:rsidP="00DE7F35">
      <w:pPr>
        <w:adjustRightInd w:val="0"/>
        <w:snapToGrid w:val="0"/>
        <w:ind w:firstLine="720"/>
        <w:jc w:val="both"/>
        <w:rPr>
          <w:rFonts w:cs="Arial"/>
          <w:szCs w:val="20"/>
        </w:rPr>
      </w:pPr>
      <w:r w:rsidRPr="000E2314">
        <w:rPr>
          <w:rFonts w:cs="Arial"/>
          <w:szCs w:val="20"/>
        </w:rPr>
        <w:t>- Luật Năng lượng nguyên tử;</w:t>
      </w:r>
    </w:p>
    <w:p w:rsidR="00A50F91" w:rsidRPr="000E2314" w:rsidRDefault="00A50F91" w:rsidP="00DE7F35">
      <w:pPr>
        <w:adjustRightInd w:val="0"/>
        <w:snapToGrid w:val="0"/>
        <w:ind w:firstLine="720"/>
        <w:jc w:val="both"/>
        <w:rPr>
          <w:rFonts w:cs="Arial"/>
          <w:szCs w:val="20"/>
        </w:rPr>
      </w:pPr>
      <w:r w:rsidRPr="000E2314">
        <w:rPr>
          <w:rFonts w:cs="Arial"/>
          <w:szCs w:val="20"/>
        </w:rPr>
        <w:t>- Nghị định, nghị quyết của Chính phủ, quyết định, chỉ thị của Thủ tướng Chính phủ, thông tư của Bộ trưởng, quy chuẩn kỹ thuật quốc gia về bảo đảm an toàn bức xạ, an ninh nguồn phóng xạ liên quan.</w:t>
      </w:r>
    </w:p>
    <w:p w:rsidR="00A50F91" w:rsidRPr="000E2314" w:rsidRDefault="00A50F91" w:rsidP="00DE7F35">
      <w:pPr>
        <w:adjustRightInd w:val="0"/>
        <w:snapToGrid w:val="0"/>
        <w:ind w:firstLine="720"/>
        <w:jc w:val="both"/>
        <w:rPr>
          <w:rFonts w:cs="Arial"/>
          <w:szCs w:val="20"/>
        </w:rPr>
      </w:pPr>
      <w:r w:rsidRPr="000E2314">
        <w:rPr>
          <w:rFonts w:cs="Arial"/>
          <w:szCs w:val="20"/>
        </w:rPr>
        <w:t>3. Danh mục hồ sơ cần lưu giữ; biện pháp và phân công trách nhiệm lập, quản lý, lưu giữ và cập nhật hồ sơ liên quan.</w:t>
      </w:r>
    </w:p>
    <w:p w:rsidR="00A50F91" w:rsidRPr="000E2314" w:rsidRDefault="00A50F91" w:rsidP="00DE7F35">
      <w:pPr>
        <w:adjustRightInd w:val="0"/>
        <w:snapToGrid w:val="0"/>
        <w:ind w:firstLine="720"/>
        <w:jc w:val="both"/>
        <w:rPr>
          <w:rFonts w:cs="Arial"/>
          <w:szCs w:val="20"/>
        </w:rPr>
      </w:pPr>
      <w:r w:rsidRPr="000E2314">
        <w:rPr>
          <w:rFonts w:cs="Arial"/>
          <w:b/>
          <w:szCs w:val="20"/>
        </w:rPr>
        <w:t>Phần III. Các biện pháp bảo đảm an toàn bức xạ, an ninh nguồn phóng xạ</w:t>
      </w:r>
    </w:p>
    <w:p w:rsidR="00A50F91" w:rsidRPr="000E2314" w:rsidRDefault="00A50F91" w:rsidP="00DE7F35">
      <w:pPr>
        <w:adjustRightInd w:val="0"/>
        <w:snapToGrid w:val="0"/>
        <w:ind w:firstLine="720"/>
        <w:jc w:val="both"/>
        <w:rPr>
          <w:rFonts w:cs="Arial"/>
          <w:szCs w:val="20"/>
        </w:rPr>
      </w:pPr>
      <w:r w:rsidRPr="000E2314">
        <w:rPr>
          <w:rFonts w:cs="Arial"/>
          <w:b/>
          <w:szCs w:val="20"/>
        </w:rPr>
        <w:t>1.</w:t>
      </w:r>
      <w:r w:rsidRPr="000E2314">
        <w:rPr>
          <w:rFonts w:cs="Arial"/>
          <w:szCs w:val="20"/>
        </w:rPr>
        <w:t xml:space="preserve"> </w:t>
      </w:r>
      <w:r w:rsidRPr="000E2314">
        <w:rPr>
          <w:rFonts w:cs="Arial"/>
          <w:b/>
          <w:szCs w:val="20"/>
        </w:rPr>
        <w:t>Mô tả công việc bức xạ:</w:t>
      </w:r>
    </w:p>
    <w:p w:rsidR="00A50F91" w:rsidRPr="000E2314" w:rsidRDefault="00A50F91" w:rsidP="00DE7F35">
      <w:pPr>
        <w:adjustRightInd w:val="0"/>
        <w:snapToGrid w:val="0"/>
        <w:ind w:firstLine="720"/>
        <w:jc w:val="both"/>
        <w:rPr>
          <w:rFonts w:cs="Arial"/>
          <w:szCs w:val="20"/>
        </w:rPr>
      </w:pPr>
      <w:r w:rsidRPr="000E2314">
        <w:rPr>
          <w:rFonts w:cs="Arial"/>
          <w:szCs w:val="20"/>
        </w:rPr>
        <w:t>- Mô tả mục đích công việc bức xạ;</w:t>
      </w:r>
    </w:p>
    <w:p w:rsidR="00A50F91" w:rsidRPr="000E2314" w:rsidRDefault="00A50F91" w:rsidP="00DE7F35">
      <w:pPr>
        <w:adjustRightInd w:val="0"/>
        <w:snapToGrid w:val="0"/>
        <w:ind w:firstLine="720"/>
        <w:jc w:val="both"/>
        <w:rPr>
          <w:rFonts w:cs="Arial"/>
          <w:szCs w:val="20"/>
        </w:rPr>
      </w:pPr>
      <w:r w:rsidRPr="000E2314">
        <w:rPr>
          <w:rFonts w:cs="Arial"/>
          <w:szCs w:val="20"/>
        </w:rPr>
        <w:t>- Mặt bằng khu vực tiến hành công việc bức xạ;</w:t>
      </w:r>
    </w:p>
    <w:p w:rsidR="00A50F91" w:rsidRPr="000E2314" w:rsidRDefault="00A50F91" w:rsidP="00DE7F35">
      <w:pPr>
        <w:adjustRightInd w:val="0"/>
        <w:snapToGrid w:val="0"/>
        <w:ind w:firstLine="720"/>
        <w:jc w:val="both"/>
        <w:rPr>
          <w:rFonts w:cs="Arial"/>
          <w:szCs w:val="20"/>
        </w:rPr>
      </w:pPr>
      <w:r w:rsidRPr="000E2314">
        <w:rPr>
          <w:rFonts w:cs="Arial"/>
          <w:szCs w:val="20"/>
        </w:rPr>
        <w:t>- Sơ đồ khu vực kiểm soát an ninh.</w:t>
      </w:r>
    </w:p>
    <w:p w:rsidR="00A50F91" w:rsidRPr="000E2314" w:rsidRDefault="00A50F91" w:rsidP="00DE7F35">
      <w:pPr>
        <w:adjustRightInd w:val="0"/>
        <w:snapToGrid w:val="0"/>
        <w:ind w:firstLine="720"/>
        <w:jc w:val="both"/>
        <w:rPr>
          <w:rFonts w:cs="Arial"/>
          <w:szCs w:val="20"/>
        </w:rPr>
      </w:pPr>
      <w:r w:rsidRPr="000E2314">
        <w:rPr>
          <w:rFonts w:cs="Arial"/>
          <w:b/>
          <w:szCs w:val="20"/>
        </w:rPr>
        <w:t>2.</w:t>
      </w:r>
      <w:r w:rsidRPr="000E2314">
        <w:rPr>
          <w:rFonts w:cs="Arial"/>
          <w:szCs w:val="20"/>
        </w:rPr>
        <w:t xml:space="preserve"> </w:t>
      </w:r>
      <w:r w:rsidRPr="000E2314">
        <w:rPr>
          <w:rFonts w:cs="Arial"/>
          <w:b/>
          <w:szCs w:val="20"/>
        </w:rPr>
        <w:t>Mô tả các biện pháp bảo đảm an toàn bức xạ:</w:t>
      </w:r>
    </w:p>
    <w:p w:rsidR="00A50F91" w:rsidRPr="000E2314" w:rsidRDefault="00A50F91" w:rsidP="00DE7F35">
      <w:pPr>
        <w:adjustRightInd w:val="0"/>
        <w:snapToGrid w:val="0"/>
        <w:ind w:firstLine="720"/>
        <w:jc w:val="both"/>
        <w:rPr>
          <w:rFonts w:cs="Arial"/>
          <w:szCs w:val="20"/>
        </w:rPr>
      </w:pPr>
      <w:r w:rsidRPr="000E2314">
        <w:rPr>
          <w:rFonts w:cs="Arial"/>
          <w:szCs w:val="20"/>
        </w:rPr>
        <w:t>Mô tả biện pháp bảo vệ chống chiếu ngoài, bao gồm:</w:t>
      </w:r>
    </w:p>
    <w:p w:rsidR="00A50F91" w:rsidRPr="000E2314" w:rsidRDefault="00A50F91" w:rsidP="00DE7F35">
      <w:pPr>
        <w:adjustRightInd w:val="0"/>
        <w:snapToGrid w:val="0"/>
        <w:ind w:firstLine="720"/>
        <w:jc w:val="both"/>
        <w:rPr>
          <w:rFonts w:cs="Arial"/>
          <w:szCs w:val="20"/>
        </w:rPr>
      </w:pPr>
      <w:r w:rsidRPr="000E2314">
        <w:rPr>
          <w:rFonts w:cs="Arial"/>
          <w:szCs w:val="20"/>
        </w:rPr>
        <w:t>- Cách thức thiết lập khu vực kiểm soát, khu vực giám sát và biện pháp kiểm soát người ra vào khu vực này (kiểm soát hành chính, sử dụng các rào chắn, biển cảnh báo, tín hiệu cảnh báo);</w:t>
      </w:r>
    </w:p>
    <w:p w:rsidR="00A50F91" w:rsidRPr="000E2314" w:rsidRDefault="00A50F91" w:rsidP="00DE7F35">
      <w:pPr>
        <w:adjustRightInd w:val="0"/>
        <w:snapToGrid w:val="0"/>
        <w:ind w:firstLine="720"/>
        <w:jc w:val="both"/>
        <w:rPr>
          <w:rFonts w:cs="Arial"/>
          <w:szCs w:val="20"/>
        </w:rPr>
      </w:pPr>
      <w:r w:rsidRPr="000E2314">
        <w:rPr>
          <w:rFonts w:cs="Arial"/>
          <w:szCs w:val="20"/>
        </w:rPr>
        <w:t>- Thuyết minh các biện pháp che chắn bức xạ, thiết kế phòng chiếu xạ;</w:t>
      </w:r>
    </w:p>
    <w:p w:rsidR="00A50F91" w:rsidRPr="000E2314" w:rsidRDefault="00A50F91" w:rsidP="00DE7F35">
      <w:pPr>
        <w:adjustRightInd w:val="0"/>
        <w:snapToGrid w:val="0"/>
        <w:ind w:firstLine="720"/>
        <w:jc w:val="both"/>
        <w:rPr>
          <w:rFonts w:cs="Arial"/>
          <w:szCs w:val="20"/>
        </w:rPr>
      </w:pPr>
      <w:r w:rsidRPr="000E2314">
        <w:rPr>
          <w:rFonts w:cs="Arial"/>
          <w:szCs w:val="20"/>
        </w:rPr>
        <w:t>- Thuyết minh các trang thiết bị bảo hộ cá nhân và các thiết bị, hệ thống kiểm soát quá trình chiếu xạ, bao gồm:</w:t>
      </w:r>
    </w:p>
    <w:p w:rsidR="00A50F91" w:rsidRPr="000E2314" w:rsidRDefault="00A50F91" w:rsidP="00DE7F35">
      <w:pPr>
        <w:adjustRightInd w:val="0"/>
        <w:snapToGrid w:val="0"/>
        <w:ind w:firstLine="720"/>
        <w:jc w:val="both"/>
        <w:rPr>
          <w:rFonts w:cs="Arial"/>
          <w:szCs w:val="20"/>
        </w:rPr>
      </w:pPr>
      <w:r w:rsidRPr="000E2314">
        <w:rPr>
          <w:rFonts w:cs="Arial"/>
          <w:szCs w:val="20"/>
        </w:rPr>
        <w:t>+ Thiết bị đo suất liều bức xạ xách tay để kiểm soát an toàn trong quá trình vận hành máy gia tốc, thiết bị xạ trị hoặc thiết bị chiếu xạ khử trùng, đột biến, xử lý vật liệu, chiếu xạ máu;</w:t>
      </w:r>
    </w:p>
    <w:p w:rsidR="00A50F91" w:rsidRPr="000E2314" w:rsidRDefault="00A50F91" w:rsidP="00DE7F35">
      <w:pPr>
        <w:adjustRightInd w:val="0"/>
        <w:snapToGrid w:val="0"/>
        <w:ind w:firstLine="720"/>
        <w:jc w:val="both"/>
        <w:rPr>
          <w:rFonts w:cs="Arial"/>
          <w:szCs w:val="20"/>
        </w:rPr>
      </w:pPr>
      <w:r w:rsidRPr="000E2314">
        <w:rPr>
          <w:rFonts w:cs="Arial"/>
          <w:szCs w:val="20"/>
        </w:rPr>
        <w:t>+ Thiết bị theo dõi suất liều bức xạ cố định lắp đặt cố định bên trong và bên ngoài phòng chiếu xạ (áp dụng đối với các cơ sở chiếu xạ công nghiệp);</w:t>
      </w:r>
    </w:p>
    <w:p w:rsidR="00A50F91" w:rsidRPr="000E2314" w:rsidRDefault="00A50F91" w:rsidP="00DE7F35">
      <w:pPr>
        <w:adjustRightInd w:val="0"/>
        <w:snapToGrid w:val="0"/>
        <w:ind w:firstLine="720"/>
        <w:jc w:val="both"/>
        <w:rPr>
          <w:rFonts w:cs="Arial"/>
          <w:szCs w:val="20"/>
        </w:rPr>
      </w:pPr>
      <w:r w:rsidRPr="000E2314">
        <w:rPr>
          <w:rFonts w:cs="Arial"/>
          <w:szCs w:val="20"/>
        </w:rPr>
        <w:t>+ Hệ thống khóa liên động tại phòng chiếu xạ, có biện pháp cho phép dừng khẩn cấp quá trình chiếu xạ từ trong phòng chiếu xạ và trong phòng điều khiển;</w:t>
      </w:r>
    </w:p>
    <w:p w:rsidR="00A50F91" w:rsidRPr="000E2314" w:rsidRDefault="00A50F91" w:rsidP="00DE7F35">
      <w:pPr>
        <w:adjustRightInd w:val="0"/>
        <w:snapToGrid w:val="0"/>
        <w:ind w:firstLine="720"/>
        <w:jc w:val="both"/>
        <w:rPr>
          <w:rFonts w:cs="Arial"/>
          <w:szCs w:val="20"/>
        </w:rPr>
      </w:pPr>
      <w:r w:rsidRPr="000E2314">
        <w:rPr>
          <w:rFonts w:cs="Arial"/>
          <w:szCs w:val="20"/>
        </w:rPr>
        <w:t>+ Cơ chế cho phép dừng chiếu xạ từ bàn điều khiển và phòng chiếu xạ trong trường hợp khẩn cấp.</w:t>
      </w:r>
    </w:p>
    <w:p w:rsidR="00A50F91" w:rsidRPr="000E2314" w:rsidRDefault="00A50F91" w:rsidP="00DE7F35">
      <w:pPr>
        <w:adjustRightInd w:val="0"/>
        <w:snapToGrid w:val="0"/>
        <w:ind w:firstLine="720"/>
        <w:jc w:val="both"/>
        <w:rPr>
          <w:rFonts w:cs="Arial"/>
          <w:szCs w:val="20"/>
        </w:rPr>
      </w:pPr>
      <w:r w:rsidRPr="000E2314">
        <w:rPr>
          <w:rFonts w:cs="Arial"/>
          <w:szCs w:val="20"/>
        </w:rPr>
        <w:t>- Mô tả quy định về việc ghi nhật ký tiến hành công việc bức xạ;</w:t>
      </w:r>
    </w:p>
    <w:p w:rsidR="00A50F91" w:rsidRPr="000E2314" w:rsidRDefault="00A50F91" w:rsidP="00DE7F35">
      <w:pPr>
        <w:adjustRightInd w:val="0"/>
        <w:snapToGrid w:val="0"/>
        <w:ind w:firstLine="720"/>
        <w:jc w:val="both"/>
        <w:rPr>
          <w:rFonts w:cs="Arial"/>
          <w:szCs w:val="20"/>
        </w:rPr>
      </w:pPr>
      <w:r w:rsidRPr="000E2314">
        <w:rPr>
          <w:rFonts w:cs="Arial"/>
          <w:szCs w:val="20"/>
        </w:rPr>
        <w:t>- Đối với trường hợp vận hành thiết bị chiếu xạ trong y tế: Mô tả chương trình bảo đảm chất lượng trong điều trị bao gồm các nội dung: xác định mục tiêu của chương trình phù hợp với quy mô và phạm vi hoạt động của cơ sở; thực hiện kiểm tra chất lượng, bảo trì, hiệu chuẩn, kiểm định định kỳ đối với thiết bị bức xạ, thiết bị ghi đo bức xạ; thiết lập và duy trì việc kiểm soát chất lượng; tổ chức đào tạo, đánh giá năng lực nhân viên; quản lý hồ sơ và thực hiện cải tiến quy trình (nếu có) trên cơ sở kết quả đánh giá nội bộ và bên ngoài.</w:t>
      </w:r>
    </w:p>
    <w:p w:rsidR="00A50F91" w:rsidRPr="000E2314" w:rsidRDefault="00A50F91" w:rsidP="00DE7F35">
      <w:pPr>
        <w:adjustRightInd w:val="0"/>
        <w:snapToGrid w:val="0"/>
        <w:ind w:firstLine="720"/>
        <w:jc w:val="both"/>
        <w:rPr>
          <w:rFonts w:cs="Arial"/>
          <w:szCs w:val="20"/>
        </w:rPr>
      </w:pPr>
      <w:r w:rsidRPr="000E2314">
        <w:rPr>
          <w:rFonts w:cs="Arial"/>
          <w:b/>
          <w:szCs w:val="20"/>
        </w:rPr>
        <w:t>3.</w:t>
      </w:r>
      <w:r w:rsidRPr="000E2314">
        <w:rPr>
          <w:rFonts w:cs="Arial"/>
          <w:szCs w:val="20"/>
        </w:rPr>
        <w:t xml:space="preserve"> </w:t>
      </w:r>
      <w:r w:rsidRPr="000E2314">
        <w:rPr>
          <w:rFonts w:cs="Arial"/>
          <w:b/>
          <w:szCs w:val="20"/>
        </w:rPr>
        <w:t>Mô tả biện pháp bảo đảm an ninh nguồn phóng xạ (áp dụng với thiết bị chiếu xạ sử dụng nguồn phóng xạ)</w:t>
      </w:r>
    </w:p>
    <w:p w:rsidR="00A50F91" w:rsidRPr="000E2314" w:rsidRDefault="00A50F91" w:rsidP="00DE7F35">
      <w:pPr>
        <w:adjustRightInd w:val="0"/>
        <w:snapToGrid w:val="0"/>
        <w:ind w:firstLine="720"/>
        <w:jc w:val="both"/>
        <w:rPr>
          <w:rFonts w:cs="Arial"/>
          <w:szCs w:val="20"/>
        </w:rPr>
      </w:pPr>
      <w:r w:rsidRPr="000E2314">
        <w:rPr>
          <w:rFonts w:cs="Arial"/>
          <w:szCs w:val="20"/>
        </w:rPr>
        <w:t>- Phân loại nguồn phóng xạ theo Quy chuẩn kỹ thuật Quốc gia về phân nhóm nguồn phóng xạ;</w:t>
      </w:r>
    </w:p>
    <w:p w:rsidR="00A50F91" w:rsidRPr="000E2314" w:rsidRDefault="00A50F91" w:rsidP="00DE7F35">
      <w:pPr>
        <w:adjustRightInd w:val="0"/>
        <w:snapToGrid w:val="0"/>
        <w:ind w:firstLine="720"/>
        <w:jc w:val="both"/>
        <w:rPr>
          <w:rFonts w:cs="Arial"/>
          <w:szCs w:val="20"/>
        </w:rPr>
      </w:pPr>
      <w:r w:rsidRPr="000E2314">
        <w:rPr>
          <w:rFonts w:cs="Arial"/>
          <w:szCs w:val="20"/>
        </w:rPr>
        <w:t>- Phân loại nguồn phóng xạ theo nhóm an ninh theo Phụ lục III của Nghị định này;</w:t>
      </w:r>
    </w:p>
    <w:p w:rsidR="00A50F91" w:rsidRPr="000E2314" w:rsidRDefault="00A50F91" w:rsidP="00DE7F35">
      <w:pPr>
        <w:adjustRightInd w:val="0"/>
        <w:snapToGrid w:val="0"/>
        <w:ind w:firstLine="720"/>
        <w:jc w:val="both"/>
        <w:rPr>
          <w:rFonts w:cs="Arial"/>
          <w:szCs w:val="20"/>
        </w:rPr>
      </w:pPr>
      <w:r w:rsidRPr="000E2314">
        <w:rPr>
          <w:rFonts w:cs="Arial"/>
          <w:szCs w:val="20"/>
        </w:rPr>
        <w:t>- Các biện pháp bảo đảm an ninh nguồn phóng xạ theo yêu cầu liên quan tại Phụ lục V của Nghị định này.</w:t>
      </w:r>
    </w:p>
    <w:p w:rsidR="00A50F91" w:rsidRPr="000E2314" w:rsidRDefault="00A50F91" w:rsidP="00DE7F35">
      <w:pPr>
        <w:adjustRightInd w:val="0"/>
        <w:snapToGrid w:val="0"/>
        <w:ind w:firstLine="720"/>
        <w:jc w:val="both"/>
        <w:rPr>
          <w:rFonts w:cs="Arial"/>
          <w:szCs w:val="20"/>
        </w:rPr>
      </w:pPr>
      <w:r w:rsidRPr="000E2314">
        <w:rPr>
          <w:rFonts w:cs="Arial"/>
          <w:b/>
          <w:szCs w:val="20"/>
        </w:rPr>
        <w:t>Phần IV. Kiểm soát liều chiếu xạ nghề nghiệp và sức khỏe nhân viên bức xạ</w:t>
      </w:r>
    </w:p>
    <w:p w:rsidR="00A50F91" w:rsidRPr="000E2314" w:rsidRDefault="00A50F91" w:rsidP="00DE7F35">
      <w:pPr>
        <w:adjustRightInd w:val="0"/>
        <w:snapToGrid w:val="0"/>
        <w:ind w:firstLine="720"/>
        <w:jc w:val="both"/>
        <w:rPr>
          <w:rFonts w:cs="Arial"/>
          <w:szCs w:val="20"/>
        </w:rPr>
      </w:pPr>
      <w:r w:rsidRPr="000E2314">
        <w:rPr>
          <w:rFonts w:cs="Arial"/>
          <w:szCs w:val="20"/>
        </w:rPr>
        <w:t>- Nêu rõ quy định nội bộ về việc sử dụng liều kế cá nhân; tần suất đo, đơn vị cung cấp dịch vụ đo liều chiếu xạ cá nhân; cách thức lập và quản lý hồ sơ liều chiếu xạ cá nhân của nhân viên bức xạ; quy định về việc thông báo kết quả đo liều chiếu xạ cá nhân cho nhân viên bức xạ;</w:t>
      </w:r>
    </w:p>
    <w:p w:rsidR="00A50F91" w:rsidRPr="000E2314" w:rsidRDefault="00A50F91" w:rsidP="00DE7F35">
      <w:pPr>
        <w:adjustRightInd w:val="0"/>
        <w:snapToGrid w:val="0"/>
        <w:ind w:firstLine="720"/>
        <w:jc w:val="both"/>
        <w:rPr>
          <w:rFonts w:cs="Arial"/>
          <w:szCs w:val="20"/>
        </w:rPr>
      </w:pPr>
      <w:r w:rsidRPr="000E2314">
        <w:rPr>
          <w:rFonts w:cs="Arial"/>
          <w:szCs w:val="20"/>
        </w:rPr>
        <w:t>- Liệt kê danh sách nhân viên bức xạ được đo liều chiếu xạ cá nhân;</w:t>
      </w:r>
    </w:p>
    <w:p w:rsidR="00A50F91" w:rsidRPr="000E2314" w:rsidRDefault="00A50F91" w:rsidP="00DE7F35">
      <w:pPr>
        <w:adjustRightInd w:val="0"/>
        <w:snapToGrid w:val="0"/>
        <w:ind w:firstLine="720"/>
        <w:jc w:val="both"/>
        <w:rPr>
          <w:rFonts w:cs="Arial"/>
          <w:szCs w:val="20"/>
        </w:rPr>
      </w:pPr>
      <w:r w:rsidRPr="000E2314">
        <w:rPr>
          <w:rFonts w:cs="Arial"/>
          <w:szCs w:val="20"/>
        </w:rPr>
        <w:t>- Nêu rõ quy định về kiểm tra sức khỏe khi tuyển dụng và kiểm tra sức khỏe định kỳ cho nhân viên bức xạ; tần suất kiểm tra.</w:t>
      </w:r>
    </w:p>
    <w:p w:rsidR="00A50F91" w:rsidRPr="000E2314" w:rsidRDefault="00A50F91" w:rsidP="00DE7F35">
      <w:pPr>
        <w:adjustRightInd w:val="0"/>
        <w:snapToGrid w:val="0"/>
        <w:ind w:firstLine="720"/>
        <w:jc w:val="both"/>
        <w:rPr>
          <w:rFonts w:cs="Arial"/>
          <w:szCs w:val="20"/>
        </w:rPr>
      </w:pPr>
      <w:r w:rsidRPr="000E2314">
        <w:rPr>
          <w:rFonts w:cs="Arial"/>
          <w:b/>
          <w:szCs w:val="20"/>
        </w:rPr>
        <w:t>Phần V. Các tài liệu kèm theo</w:t>
      </w:r>
    </w:p>
    <w:p w:rsidR="00A50F91" w:rsidRPr="000E2314" w:rsidRDefault="00A50F91" w:rsidP="00DE7F35">
      <w:pPr>
        <w:adjustRightInd w:val="0"/>
        <w:snapToGrid w:val="0"/>
        <w:ind w:firstLine="720"/>
        <w:jc w:val="both"/>
        <w:rPr>
          <w:rFonts w:cs="Arial"/>
          <w:szCs w:val="20"/>
        </w:rPr>
      </w:pPr>
      <w:r w:rsidRPr="000E2314">
        <w:rPr>
          <w:rFonts w:cs="Arial"/>
          <w:szCs w:val="20"/>
        </w:rPr>
        <w:t>- Sơ đồ mặt bằng tổng thể nơi công việc bức xạ được tiến hành;</w:t>
      </w:r>
    </w:p>
    <w:p w:rsidR="00A50F91" w:rsidRPr="000E2314" w:rsidRDefault="00A50F91" w:rsidP="00DE7F35">
      <w:pPr>
        <w:adjustRightInd w:val="0"/>
        <w:snapToGrid w:val="0"/>
        <w:ind w:firstLine="720"/>
        <w:jc w:val="both"/>
        <w:rPr>
          <w:rFonts w:cs="Arial"/>
          <w:szCs w:val="20"/>
        </w:rPr>
      </w:pPr>
      <w:r w:rsidRPr="000E2314">
        <w:rPr>
          <w:rFonts w:cs="Arial"/>
          <w:szCs w:val="20"/>
        </w:rPr>
        <w:t>- Bản sao hợp đồng dịch vụ đo liều chiếu xạ cá nhân;</w:t>
      </w:r>
    </w:p>
    <w:p w:rsidR="00A50F91" w:rsidRPr="000E2314" w:rsidRDefault="00A50F91" w:rsidP="00DE7F35">
      <w:pPr>
        <w:adjustRightInd w:val="0"/>
        <w:snapToGrid w:val="0"/>
        <w:ind w:firstLine="720"/>
        <w:jc w:val="both"/>
        <w:rPr>
          <w:rFonts w:cs="Arial"/>
          <w:szCs w:val="20"/>
        </w:rPr>
      </w:pPr>
      <w:r w:rsidRPr="000E2314">
        <w:rPr>
          <w:rFonts w:cs="Arial"/>
          <w:szCs w:val="20"/>
        </w:rPr>
        <w:t>- Chương trình bảo đảm chất lượng trong chẩn đoán và điều trị (trường hợp vận hành thiết bị chiếu xạ trong y tế);</w:t>
      </w:r>
    </w:p>
    <w:p w:rsidR="00A50F91" w:rsidRPr="000E2314" w:rsidRDefault="00A50F91" w:rsidP="00DE7F35">
      <w:pPr>
        <w:adjustRightInd w:val="0"/>
        <w:snapToGrid w:val="0"/>
        <w:ind w:firstLine="720"/>
        <w:jc w:val="both"/>
        <w:rPr>
          <w:rFonts w:cs="Arial"/>
          <w:szCs w:val="20"/>
        </w:rPr>
      </w:pPr>
      <w:r w:rsidRPr="000E2314">
        <w:rPr>
          <w:rFonts w:cs="Arial"/>
          <w:szCs w:val="20"/>
        </w:rPr>
        <w:t>- Nội quy an toàn bức xạ; quy trình vận hành; quy trình bảo dưỡng máy gia tốc, thiết bị xạ trị hoặc thiết bị chiếu xạ khử trùng, đột biến, xử lý vật liệu, chiếu xạ máu.</w:t>
      </w: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F91"/>
    <w:rsid w:val="001427D6"/>
    <w:rsid w:val="00225B67"/>
    <w:rsid w:val="003E1C24"/>
    <w:rsid w:val="00556DE7"/>
    <w:rsid w:val="00987B06"/>
    <w:rsid w:val="00A50F91"/>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4CB554-54E0-4C88-9815-3F121E8F1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0F9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50F9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50F9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50F9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50F9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50F9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50F9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50F9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50F9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0F9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50F9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50F9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50F9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50F9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50F9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50F9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50F9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50F9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50F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F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F9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F9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50F9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50F91"/>
    <w:rPr>
      <w:i/>
      <w:iCs/>
      <w:color w:val="404040" w:themeColor="text1" w:themeTint="BF"/>
    </w:rPr>
  </w:style>
  <w:style w:type="paragraph" w:styleId="ListParagraph">
    <w:name w:val="List Paragraph"/>
    <w:basedOn w:val="Normal"/>
    <w:uiPriority w:val="34"/>
    <w:qFormat/>
    <w:rsid w:val="00A50F91"/>
    <w:pPr>
      <w:ind w:left="720"/>
      <w:contextualSpacing/>
    </w:pPr>
  </w:style>
  <w:style w:type="character" w:styleId="IntenseEmphasis">
    <w:name w:val="Intense Emphasis"/>
    <w:basedOn w:val="DefaultParagraphFont"/>
    <w:uiPriority w:val="21"/>
    <w:qFormat/>
    <w:rsid w:val="00A50F91"/>
    <w:rPr>
      <w:i/>
      <w:iCs/>
      <w:color w:val="2F5496" w:themeColor="accent1" w:themeShade="BF"/>
    </w:rPr>
  </w:style>
  <w:style w:type="paragraph" w:styleId="IntenseQuote">
    <w:name w:val="Intense Quote"/>
    <w:basedOn w:val="Normal"/>
    <w:next w:val="Normal"/>
    <w:link w:val="IntenseQuoteChar"/>
    <w:uiPriority w:val="30"/>
    <w:qFormat/>
    <w:rsid w:val="00A50F9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50F91"/>
    <w:rPr>
      <w:i/>
      <w:iCs/>
      <w:color w:val="2F5496" w:themeColor="accent1" w:themeShade="BF"/>
    </w:rPr>
  </w:style>
  <w:style w:type="character" w:styleId="IntenseReference">
    <w:name w:val="Intense Reference"/>
    <w:basedOn w:val="DefaultParagraphFont"/>
    <w:uiPriority w:val="32"/>
    <w:qFormat/>
    <w:rsid w:val="00A50F9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707</Words>
  <Characters>4030</Characters>
  <Application>Microsoft Office Word</Application>
  <DocSecurity>0</DocSecurity>
  <Lines>33</Lines>
  <Paragraphs>9</Paragraphs>
  <ScaleCrop>false</ScaleCrop>
  <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2025-12-29T03:56:00Z</dcterms:created>
  <dcterms:modified xsi:type="dcterms:W3CDTF">2025-12-29T03:56:00Z</dcterms:modified>
</cp:coreProperties>
</file>